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774" w:type="dxa"/>
        <w:tblInd w:w="-856" w:type="dxa"/>
        <w:tblLook w:val="04A0" w:firstRow="1" w:lastRow="0" w:firstColumn="1" w:lastColumn="0" w:noHBand="0" w:noVBand="1"/>
      </w:tblPr>
      <w:tblGrid>
        <w:gridCol w:w="10774"/>
      </w:tblGrid>
      <w:tr w:rsidR="009D466D" w14:paraId="65F5A35E" w14:textId="77777777" w:rsidTr="006730C7">
        <w:tc>
          <w:tcPr>
            <w:tcW w:w="10774" w:type="dxa"/>
            <w:shd w:val="clear" w:color="auto" w:fill="DEEAF6" w:themeFill="accent1" w:themeFillTint="33"/>
          </w:tcPr>
          <w:p w14:paraId="5F79FD42" w14:textId="77777777" w:rsidR="009D466D" w:rsidRPr="00E2653B" w:rsidRDefault="009D466D" w:rsidP="001421BC">
            <w:pPr>
              <w:jc w:val="center"/>
              <w:rPr>
                <w:b/>
                <w:sz w:val="40"/>
                <w:szCs w:val="40"/>
              </w:rPr>
            </w:pPr>
            <w:r w:rsidRPr="00732AD2">
              <w:rPr>
                <w:b/>
                <w:sz w:val="28"/>
                <w:szCs w:val="40"/>
              </w:rPr>
              <w:t xml:space="preserve">Metodika ke kontrole jízdních kol </w:t>
            </w:r>
            <w:r w:rsidR="00E2653B" w:rsidRPr="00732AD2">
              <w:rPr>
                <w:b/>
                <w:sz w:val="28"/>
                <w:szCs w:val="40"/>
              </w:rPr>
              <w:t>vybaven</w:t>
            </w:r>
            <w:r w:rsidR="001421BC" w:rsidRPr="00732AD2">
              <w:rPr>
                <w:b/>
                <w:sz w:val="28"/>
                <w:szCs w:val="40"/>
              </w:rPr>
              <w:t>ých</w:t>
            </w:r>
            <w:r w:rsidR="00E2653B" w:rsidRPr="00732AD2">
              <w:rPr>
                <w:b/>
                <w:sz w:val="28"/>
                <w:szCs w:val="40"/>
              </w:rPr>
              <w:t xml:space="preserve"> dodatečně pomocným motorkem </w:t>
            </w:r>
            <w:r w:rsidRPr="00732AD2">
              <w:rPr>
                <w:b/>
                <w:sz w:val="28"/>
                <w:szCs w:val="40"/>
              </w:rPr>
              <w:t>(motorová koloběžka)</w:t>
            </w:r>
            <w:r w:rsidR="001421BC" w:rsidRPr="00732AD2">
              <w:rPr>
                <w:b/>
                <w:sz w:val="28"/>
                <w:szCs w:val="40"/>
              </w:rPr>
              <w:t xml:space="preserve"> a jízdních kol s elektrickým motorkem</w:t>
            </w:r>
          </w:p>
        </w:tc>
      </w:tr>
      <w:tr w:rsidR="009D466D" w14:paraId="5DB8E380" w14:textId="77777777" w:rsidTr="00595383">
        <w:tc>
          <w:tcPr>
            <w:tcW w:w="10774" w:type="dxa"/>
            <w:shd w:val="clear" w:color="auto" w:fill="F2F2F2" w:themeFill="background1" w:themeFillShade="F2"/>
          </w:tcPr>
          <w:p w14:paraId="1B89378D" w14:textId="77777777" w:rsidR="009D466D" w:rsidRDefault="009D466D" w:rsidP="00732AD2">
            <w:pPr>
              <w:jc w:val="both"/>
            </w:pPr>
            <w:r w:rsidRPr="00E2653B">
              <w:rPr>
                <w:b/>
              </w:rPr>
              <w:t>Právní rámec:</w:t>
            </w:r>
            <w:r>
              <w:t xml:space="preserve"> Nařízení evropského parlamentu a Rady (EU) č. 168/2013, zákon č. 361/2000 Sb., zákon č. 56/2001 Sb. a vyhláška č. 341/2014 Sb.</w:t>
            </w:r>
          </w:p>
          <w:p w14:paraId="7A24CCFF" w14:textId="4EAD786F" w:rsidR="001421BC" w:rsidRDefault="001421BC" w:rsidP="00024057">
            <w:pPr>
              <w:jc w:val="both"/>
              <w:rPr>
                <w:b/>
              </w:rPr>
            </w:pPr>
            <w:r w:rsidRPr="00732AD2">
              <w:rPr>
                <w:b/>
              </w:rPr>
              <w:t xml:space="preserve">Cyklista na uvedených dopravních prostředcích je řidičem nemotorového vozidla a musí dodržovat podmínky zákona č. 361/2000 Sb. – například </w:t>
            </w:r>
            <w:r w:rsidR="008A52D1" w:rsidRPr="00A753FA">
              <w:rPr>
                <w:b/>
              </w:rPr>
              <w:t xml:space="preserve">§ 57, § 58, dále </w:t>
            </w:r>
            <w:r w:rsidRPr="00732AD2">
              <w:rPr>
                <w:b/>
              </w:rPr>
              <w:t>zákaz konzumace alkoholu</w:t>
            </w:r>
            <w:r w:rsidR="002E00E1">
              <w:rPr>
                <w:b/>
              </w:rPr>
              <w:t xml:space="preserve"> </w:t>
            </w:r>
            <w:r w:rsidR="005A67E2" w:rsidRPr="00A753FA">
              <w:rPr>
                <w:b/>
              </w:rPr>
              <w:t>nebo</w:t>
            </w:r>
            <w:r w:rsidRPr="00A753FA">
              <w:rPr>
                <w:b/>
              </w:rPr>
              <w:t xml:space="preserve"> </w:t>
            </w:r>
            <w:r w:rsidRPr="00732AD2">
              <w:rPr>
                <w:b/>
              </w:rPr>
              <w:t xml:space="preserve">JNL, </w:t>
            </w:r>
            <w:r w:rsidRPr="00222BA9">
              <w:rPr>
                <w:b/>
                <w:color w:val="FF0000"/>
              </w:rPr>
              <w:t>zákaz jízdy po chodníku</w:t>
            </w:r>
            <w:r w:rsidRPr="00732AD2">
              <w:rPr>
                <w:b/>
              </w:rPr>
              <w:t>, zákaz telefonování za jízdy a zákaz kouření za jízdy.</w:t>
            </w:r>
            <w:r w:rsidR="004008D0">
              <w:rPr>
                <w:b/>
              </w:rPr>
              <w:t xml:space="preserve"> Výjimku z jízdy po chodníku mají jen děti do 10 let.</w:t>
            </w:r>
          </w:p>
          <w:p w14:paraId="70D95C5A" w14:textId="59DED40C" w:rsidR="00FB13B4" w:rsidRDefault="00FB13B4" w:rsidP="006730C7">
            <w:pPr>
              <w:jc w:val="both"/>
            </w:pPr>
            <w:r>
              <w:t>Jízdní</w:t>
            </w:r>
            <w:r w:rsidRPr="009451AC">
              <w:t xml:space="preserve"> kol</w:t>
            </w:r>
            <w:r>
              <w:t xml:space="preserve">o </w:t>
            </w:r>
            <w:r w:rsidRPr="009451AC">
              <w:t>vybaven</w:t>
            </w:r>
            <w:r>
              <w:t>é</w:t>
            </w:r>
            <w:r w:rsidRPr="009451AC">
              <w:t xml:space="preserve"> dodatečně pomocným motorkem</w:t>
            </w:r>
            <w:r>
              <w:t xml:space="preserve">, </w:t>
            </w:r>
            <w:r w:rsidRPr="009451AC">
              <w:t>motorová koloběžka</w:t>
            </w:r>
            <w:r>
              <w:t xml:space="preserve"> a jízdní kolo s elektrickým motorkem </w:t>
            </w:r>
            <w:r w:rsidRPr="00732AD2">
              <w:rPr>
                <w:b/>
              </w:rPr>
              <w:t xml:space="preserve">musí splňovat </w:t>
            </w:r>
            <w:r>
              <w:rPr>
                <w:b/>
              </w:rPr>
              <w:t>t</w:t>
            </w:r>
            <w:r w:rsidRPr="00732AD2">
              <w:rPr>
                <w:b/>
              </w:rPr>
              <w:t>echnické požadavk</w:t>
            </w:r>
            <w:r>
              <w:rPr>
                <w:b/>
              </w:rPr>
              <w:t>y</w:t>
            </w:r>
            <w:r w:rsidRPr="00732AD2">
              <w:rPr>
                <w:b/>
              </w:rPr>
              <w:t xml:space="preserve"> na výbavu jízdních kol</w:t>
            </w:r>
            <w:r>
              <w:rPr>
                <w:b/>
              </w:rPr>
              <w:t xml:space="preserve"> dle</w:t>
            </w:r>
            <w:r w:rsidRPr="00732AD2">
              <w:rPr>
                <w:b/>
              </w:rPr>
              <w:t xml:space="preserve"> příloh</w:t>
            </w:r>
            <w:r>
              <w:rPr>
                <w:b/>
              </w:rPr>
              <w:t>y</w:t>
            </w:r>
            <w:r w:rsidRPr="00732AD2">
              <w:rPr>
                <w:b/>
              </w:rPr>
              <w:t xml:space="preserve"> č. 12 písm. C) vyhlášk</w:t>
            </w:r>
            <w:r w:rsidR="006730C7">
              <w:rPr>
                <w:b/>
              </w:rPr>
              <w:t>y</w:t>
            </w:r>
            <w:r w:rsidRPr="00732AD2">
              <w:rPr>
                <w:b/>
              </w:rPr>
              <w:t xml:space="preserve"> č. 341/2014 Sb.</w:t>
            </w:r>
            <w:r>
              <w:t xml:space="preserve"> (viz poslední část metodiky) – nejčastějšími </w:t>
            </w:r>
            <w:r w:rsidR="006F4E0E" w:rsidRPr="00A753FA">
              <w:t xml:space="preserve">technickými </w:t>
            </w:r>
            <w:r>
              <w:t>závadami jsou například absence druhé nezávislé brzdy s odstupňovatelným brzdným účinkem, absence odrazek a za snížené viditelnosti absence</w:t>
            </w:r>
            <w:r w:rsidR="009D1582">
              <w:t xml:space="preserve"> </w:t>
            </w:r>
            <w:r w:rsidR="00867923" w:rsidRPr="00A753FA">
              <w:t>předepsaného</w:t>
            </w:r>
            <w:r w:rsidRPr="00A753FA">
              <w:t xml:space="preserve"> </w:t>
            </w:r>
            <w:r>
              <w:t xml:space="preserve">osvětlení. </w:t>
            </w:r>
          </w:p>
        </w:tc>
      </w:tr>
      <w:tr w:rsidR="0068157D" w14:paraId="03D375D7" w14:textId="77777777" w:rsidTr="00595383">
        <w:tc>
          <w:tcPr>
            <w:tcW w:w="10774" w:type="dxa"/>
            <w:shd w:val="clear" w:color="auto" w:fill="F2F2F2" w:themeFill="background1" w:themeFillShade="F2"/>
          </w:tcPr>
          <w:p w14:paraId="32DCBF93" w14:textId="77777777" w:rsidR="0068157D" w:rsidRDefault="0068157D" w:rsidP="0068157D">
            <w:pPr>
              <w:jc w:val="both"/>
            </w:pPr>
            <w:r>
              <w:rPr>
                <w:b/>
                <w:u w:val="single"/>
              </w:rPr>
              <w:t xml:space="preserve">Určení kategorie vozidla: </w:t>
            </w:r>
            <w:r>
              <w:t>TP, ORV, štítek (globální homologace, VIN, kategorie), obchodní název, parametry na štítku motoru, odborné vyjádření, znalecký posudek, měření rychlosti, kontaktování prodejce.</w:t>
            </w:r>
          </w:p>
          <w:p w14:paraId="0F9C8CD5" w14:textId="17241F9D" w:rsidR="0068157D" w:rsidRPr="0068157D" w:rsidRDefault="0068157D" w:rsidP="0068157D">
            <w:pPr>
              <w:jc w:val="both"/>
            </w:pPr>
            <w:r>
              <w:t>Vše mimo ORV, OTP nebo štítku je vyhodnocováno bez relevantních důkazů a postup je závislý od konkrétní situace a projednávaného možného protiprávního jednání (PŘ, TČ, nehoda, alkohol, návykové látky, neřidič – konzultace se SZ nebo SO pro případné zajištění věci).</w:t>
            </w:r>
          </w:p>
        </w:tc>
      </w:tr>
      <w:tr w:rsidR="001421BC" w14:paraId="229E178E" w14:textId="77777777" w:rsidTr="009D466D">
        <w:tc>
          <w:tcPr>
            <w:tcW w:w="10774" w:type="dxa"/>
          </w:tcPr>
          <w:p w14:paraId="18FC9A9E" w14:textId="158379F5" w:rsidR="001421BC" w:rsidRPr="0098214F" w:rsidRDefault="001421BC" w:rsidP="00732AD2">
            <w:pPr>
              <w:jc w:val="both"/>
              <w:rPr>
                <w:color w:val="FF0000"/>
              </w:rPr>
            </w:pPr>
            <w:r w:rsidRPr="00595383">
              <w:rPr>
                <w:b/>
                <w:u w:val="single"/>
              </w:rPr>
              <w:t xml:space="preserve">Jízdní kolo </w:t>
            </w:r>
            <w:r w:rsidRPr="00A753FA">
              <w:rPr>
                <w:b/>
                <w:u w:val="single"/>
              </w:rPr>
              <w:t>vybaven</w:t>
            </w:r>
            <w:r w:rsidR="008A050E" w:rsidRPr="00A753FA">
              <w:rPr>
                <w:b/>
                <w:u w:val="single"/>
              </w:rPr>
              <w:t>é</w:t>
            </w:r>
            <w:r w:rsidRPr="00A753FA">
              <w:rPr>
                <w:b/>
                <w:u w:val="single"/>
              </w:rPr>
              <w:t xml:space="preserve"> </w:t>
            </w:r>
            <w:r w:rsidRPr="00595383">
              <w:rPr>
                <w:b/>
                <w:u w:val="single"/>
              </w:rPr>
              <w:t>dodatečně pomocným motorkem (motorová koloběžka)</w:t>
            </w:r>
            <w:r>
              <w:rPr>
                <w:b/>
              </w:rPr>
              <w:t xml:space="preserve">: </w:t>
            </w:r>
            <w:r>
              <w:t>Za j</w:t>
            </w:r>
            <w:r w:rsidRPr="00E81B18">
              <w:t>ízdní kolo vybaven</w:t>
            </w:r>
            <w:r>
              <w:t>é</w:t>
            </w:r>
            <w:r w:rsidRPr="00E81B18">
              <w:t xml:space="preserve"> dodatečně pomocným motorkem</w:t>
            </w:r>
            <w:r>
              <w:t xml:space="preserve"> </w:t>
            </w:r>
            <w:r w:rsidRPr="00A753FA">
              <w:t xml:space="preserve">je </w:t>
            </w:r>
            <w:r w:rsidR="00351097" w:rsidRPr="00A753FA">
              <w:t xml:space="preserve">při splnění určitých technických podmínek </w:t>
            </w:r>
            <w:r>
              <w:t xml:space="preserve">považována </w:t>
            </w:r>
            <w:r w:rsidRPr="00C532F1">
              <w:rPr>
                <w:b/>
              </w:rPr>
              <w:t>i motorová koloběžka</w:t>
            </w:r>
            <w:r>
              <w:t xml:space="preserve">. </w:t>
            </w:r>
            <w:r w:rsidR="00351097" w:rsidRPr="00A753FA">
              <w:t>Skutečnost</w:t>
            </w:r>
            <w:r w:rsidR="00351097">
              <w:rPr>
                <w:color w:val="FF0000"/>
              </w:rPr>
              <w:t>,</w:t>
            </w:r>
            <w:r w:rsidRPr="00351097">
              <w:rPr>
                <w:color w:val="FF0000"/>
              </w:rPr>
              <w:t xml:space="preserve"> </w:t>
            </w:r>
            <w:r>
              <w:t xml:space="preserve">že je koloběžka považována za </w:t>
            </w:r>
            <w:r w:rsidR="00351097" w:rsidRPr="00A753FA">
              <w:t>jízdní</w:t>
            </w:r>
            <w:r w:rsidRPr="00A753FA">
              <w:t xml:space="preserve"> </w:t>
            </w:r>
            <w:r>
              <w:t>kolo, definuje obecně § 57 odst. 2 zákona č. 361/2000 Sb</w:t>
            </w:r>
            <w:r w:rsidRPr="00A753FA">
              <w:t>.</w:t>
            </w:r>
            <w:r w:rsidR="00117493" w:rsidRPr="00A753FA">
              <w:t xml:space="preserve"> a příloha č. 12 písm. C) </w:t>
            </w:r>
            <w:r w:rsidR="00BC127A" w:rsidRPr="00A753FA">
              <w:t>bod</w:t>
            </w:r>
            <w:r w:rsidR="00117493" w:rsidRPr="00A753FA">
              <w:t xml:space="preserve"> 9 vyhlášky č. 341/2014 Sb.</w:t>
            </w:r>
            <w:r w:rsidR="0098214F" w:rsidRPr="00A753FA">
              <w:t xml:space="preserve"> Pokud vozidlo splňuje níže uvedené požadavky, považuje se nadále za jízdní kolo:</w:t>
            </w:r>
          </w:p>
          <w:p w14:paraId="2DC44F34" w14:textId="3FCA7C42" w:rsidR="001421BC" w:rsidRPr="006730C7" w:rsidRDefault="001421BC" w:rsidP="00732AD2">
            <w:pPr>
              <w:pStyle w:val="Odstavecseseznamem"/>
              <w:numPr>
                <w:ilvl w:val="0"/>
                <w:numId w:val="3"/>
              </w:numPr>
              <w:jc w:val="both"/>
              <w:rPr>
                <w:b/>
                <w:u w:val="single"/>
              </w:rPr>
            </w:pPr>
            <w:r w:rsidRPr="00E81B18">
              <w:rPr>
                <w:b/>
              </w:rPr>
              <w:t xml:space="preserve">Musí být zachován původní charakter </w:t>
            </w:r>
            <w:r w:rsidR="00117493" w:rsidRPr="00A753FA">
              <w:rPr>
                <w:b/>
              </w:rPr>
              <w:t xml:space="preserve">jízdního </w:t>
            </w:r>
            <w:r w:rsidRPr="00E81B18">
              <w:rPr>
                <w:b/>
              </w:rPr>
              <w:t xml:space="preserve">kola/koloběžky  - </w:t>
            </w:r>
            <w:r w:rsidRPr="006730C7">
              <w:rPr>
                <w:u w:val="single"/>
              </w:rPr>
              <w:t xml:space="preserve">po odpojení a bez přídavného motorku lze i nadále používat kolo/koloběžku, s vynaložením přiměřené námahy, jako běžný dopravní prostředek, motorek </w:t>
            </w:r>
            <w:r w:rsidR="009D1582" w:rsidRPr="00A753FA">
              <w:rPr>
                <w:u w:val="single"/>
              </w:rPr>
              <w:t>je možno</w:t>
            </w:r>
            <w:r w:rsidRPr="00A753FA">
              <w:rPr>
                <w:u w:val="single"/>
              </w:rPr>
              <w:t xml:space="preserve"> </w:t>
            </w:r>
            <w:r w:rsidRPr="006730C7">
              <w:rPr>
                <w:u w:val="single"/>
              </w:rPr>
              <w:t>odpojit nebo demontovat.</w:t>
            </w:r>
          </w:p>
          <w:p w14:paraId="5F1F5362" w14:textId="39A24A44" w:rsidR="001421BC" w:rsidRPr="00E81B18" w:rsidRDefault="001421BC" w:rsidP="00732AD2">
            <w:pPr>
              <w:pStyle w:val="Odstavecseseznamem"/>
              <w:numPr>
                <w:ilvl w:val="0"/>
                <w:numId w:val="3"/>
              </w:numPr>
              <w:jc w:val="both"/>
              <w:rPr>
                <w:b/>
              </w:rPr>
            </w:pPr>
            <w:r w:rsidRPr="00E81B18">
              <w:rPr>
                <w:b/>
              </w:rPr>
              <w:t xml:space="preserve">Pomocný motorek bude přiměřeně plnit podmínky § 19 zákona č. 56/2001 Sb. - </w:t>
            </w:r>
            <w:r w:rsidRPr="00E81B18">
              <w:t>ověření shody výrobku</w:t>
            </w:r>
            <w:r w:rsidR="00E13FDE">
              <w:rPr>
                <w:color w:val="FF0000"/>
              </w:rPr>
              <w:t xml:space="preserve"> </w:t>
            </w:r>
            <w:r w:rsidR="00E13FDE" w:rsidRPr="00A753FA">
              <w:t>se schváleným typem</w:t>
            </w:r>
            <w:r w:rsidRPr="00E81B18">
              <w:t xml:space="preserve">, </w:t>
            </w:r>
            <w:r w:rsidRPr="00A753FA">
              <w:t xml:space="preserve">motorek </w:t>
            </w:r>
            <w:r w:rsidR="00E13FDE" w:rsidRPr="00A753FA">
              <w:t xml:space="preserve">musí </w:t>
            </w:r>
            <w:r w:rsidR="0011583C">
              <w:t>plnit základní podmínky, např. elektromagnetické odstínění apod</w:t>
            </w:r>
            <w:r>
              <w:t>.</w:t>
            </w:r>
          </w:p>
          <w:p w14:paraId="4FCEBA1B" w14:textId="1C16935F" w:rsidR="001421BC" w:rsidRDefault="001421BC" w:rsidP="00732AD2">
            <w:pPr>
              <w:pStyle w:val="Odstavecseseznamem"/>
              <w:numPr>
                <w:ilvl w:val="0"/>
                <w:numId w:val="3"/>
              </w:numPr>
              <w:jc w:val="both"/>
              <w:rPr>
                <w:b/>
              </w:rPr>
            </w:pPr>
            <w:r>
              <w:rPr>
                <w:b/>
              </w:rPr>
              <w:t>V</w:t>
            </w:r>
            <w:r w:rsidRPr="00E81B18">
              <w:rPr>
                <w:b/>
              </w:rPr>
              <w:t>ýkon motorku nepřesáhne 1 kW</w:t>
            </w:r>
            <w:r>
              <w:rPr>
                <w:b/>
              </w:rPr>
              <w:t>.</w:t>
            </w:r>
            <w:r w:rsidR="00214811">
              <w:rPr>
                <w:b/>
              </w:rPr>
              <w:t xml:space="preserve"> </w:t>
            </w:r>
            <w:r w:rsidR="00214811" w:rsidRPr="00214811">
              <w:t>–</w:t>
            </w:r>
            <w:r w:rsidR="00214811">
              <w:t xml:space="preserve"> s</w:t>
            </w:r>
            <w:r w:rsidR="00214811" w:rsidRPr="00214811">
              <w:t>tejné jako u spalovacího motorku</w:t>
            </w:r>
            <w:r w:rsidR="00214811">
              <w:rPr>
                <w:b/>
              </w:rPr>
              <w:t>.</w:t>
            </w:r>
          </w:p>
          <w:p w14:paraId="48C6800A" w14:textId="124C3774" w:rsidR="001421BC" w:rsidRPr="00A753FA" w:rsidRDefault="001421BC" w:rsidP="00732AD2">
            <w:pPr>
              <w:pStyle w:val="Odstavecseseznamem"/>
              <w:numPr>
                <w:ilvl w:val="0"/>
                <w:numId w:val="3"/>
              </w:numPr>
              <w:jc w:val="both"/>
            </w:pPr>
            <w:r>
              <w:rPr>
                <w:b/>
              </w:rPr>
              <w:t>S</w:t>
            </w:r>
            <w:r w:rsidRPr="00E81B18">
              <w:rPr>
                <w:b/>
              </w:rPr>
              <w:t>palovací motorek nepřesáhne</w:t>
            </w:r>
            <w:r w:rsidR="00FD48CA">
              <w:rPr>
                <w:b/>
              </w:rPr>
              <w:t xml:space="preserve"> </w:t>
            </w:r>
            <w:r w:rsidR="00FD48CA" w:rsidRPr="00A753FA">
              <w:rPr>
                <w:b/>
              </w:rPr>
              <w:t>zdvihový objem</w:t>
            </w:r>
            <w:r w:rsidR="005B79DF" w:rsidRPr="00A753FA">
              <w:rPr>
                <w:b/>
              </w:rPr>
              <w:t xml:space="preserve"> </w:t>
            </w:r>
            <w:r w:rsidR="00357B8D" w:rsidRPr="00A753FA">
              <w:rPr>
                <w:b/>
              </w:rPr>
              <w:t xml:space="preserve">válce </w:t>
            </w:r>
            <w:r w:rsidR="00296208" w:rsidRPr="00A753FA">
              <w:rPr>
                <w:b/>
              </w:rPr>
              <w:t>(</w:t>
            </w:r>
            <w:r w:rsidR="005B79DF" w:rsidRPr="00A753FA">
              <w:rPr>
                <w:b/>
              </w:rPr>
              <w:t>válců</w:t>
            </w:r>
            <w:r w:rsidR="00296208" w:rsidRPr="00A753FA">
              <w:rPr>
                <w:b/>
              </w:rPr>
              <w:t>)</w:t>
            </w:r>
            <w:r w:rsidRPr="00A753FA">
              <w:rPr>
                <w:b/>
              </w:rPr>
              <w:t xml:space="preserve"> 50 cm</w:t>
            </w:r>
            <w:r w:rsidRPr="00A753FA">
              <w:rPr>
                <w:b/>
                <w:vertAlign w:val="superscript"/>
              </w:rPr>
              <w:t>3</w:t>
            </w:r>
            <w:r w:rsidRPr="00A753FA">
              <w:rPr>
                <w:b/>
              </w:rPr>
              <w:t xml:space="preserve"> </w:t>
            </w:r>
            <w:r>
              <w:rPr>
                <w:b/>
              </w:rPr>
              <w:t>–</w:t>
            </w:r>
            <w:r w:rsidRPr="00E81B18">
              <w:rPr>
                <w:b/>
              </w:rPr>
              <w:t xml:space="preserve"> </w:t>
            </w:r>
            <w:r w:rsidRPr="00C532F1">
              <w:t>pokud nelze na výrobku dohledat parametry</w:t>
            </w:r>
            <w:r w:rsidR="00A753FA">
              <w:t xml:space="preserve"> a je podezření většího obsahu motorku</w:t>
            </w:r>
            <w:r w:rsidR="00357B8D" w:rsidRPr="00A753FA">
              <w:t>, je</w:t>
            </w:r>
            <w:r w:rsidRPr="00A753FA">
              <w:t xml:space="preserve"> nutné </w:t>
            </w:r>
            <w:r>
              <w:t xml:space="preserve">odborné vyjádření nebo znalecký </w:t>
            </w:r>
            <w:r w:rsidRPr="00A753FA">
              <w:t>posudek.</w:t>
            </w:r>
          </w:p>
          <w:p w14:paraId="022ADE7F" w14:textId="147C498A" w:rsidR="001421BC" w:rsidRPr="00A753FA" w:rsidRDefault="00357B8D" w:rsidP="00732AD2">
            <w:pPr>
              <w:pStyle w:val="Odstavecseseznamem"/>
              <w:numPr>
                <w:ilvl w:val="0"/>
                <w:numId w:val="3"/>
              </w:numPr>
              <w:jc w:val="both"/>
              <w:rPr>
                <w:b/>
              </w:rPr>
            </w:pPr>
            <w:r w:rsidRPr="00A753FA">
              <w:rPr>
                <w:b/>
              </w:rPr>
              <w:t>Maximální k</w:t>
            </w:r>
            <w:r w:rsidR="001421BC" w:rsidRPr="00A753FA">
              <w:rPr>
                <w:b/>
              </w:rPr>
              <w:t xml:space="preserve">onstrukční rychlost </w:t>
            </w:r>
            <w:r w:rsidR="00163B0B" w:rsidRPr="00A753FA">
              <w:rPr>
                <w:b/>
              </w:rPr>
              <w:t>nebude vyšší než</w:t>
            </w:r>
            <w:r w:rsidR="001421BC" w:rsidRPr="00A753FA">
              <w:rPr>
                <w:b/>
              </w:rPr>
              <w:t xml:space="preserve"> 25 km/h </w:t>
            </w:r>
            <w:r w:rsidR="00CC46DC" w:rsidRPr="00A753FA">
              <w:t>–</w:t>
            </w:r>
            <w:r w:rsidR="001421BC" w:rsidRPr="00A753FA">
              <w:t xml:space="preserve"> pohon</w:t>
            </w:r>
            <w:r w:rsidR="00CC46DC" w:rsidRPr="00A753FA">
              <w:t xml:space="preserve"> jen</w:t>
            </w:r>
            <w:r w:rsidR="001421BC" w:rsidRPr="00A753FA">
              <w:t xml:space="preserve"> pomocí motoru</w:t>
            </w:r>
            <w:r w:rsidR="00CC46DC" w:rsidRPr="00A753FA">
              <w:t>, na rovině,</w:t>
            </w:r>
            <w:r w:rsidR="001421BC" w:rsidRPr="00A753FA">
              <w:t xml:space="preserve"> bez </w:t>
            </w:r>
            <w:r w:rsidR="00CC46DC" w:rsidRPr="00A753FA">
              <w:t xml:space="preserve">aktivního </w:t>
            </w:r>
            <w:r w:rsidR="001421BC" w:rsidRPr="00A753FA">
              <w:t xml:space="preserve">šlapání na pedály nebo </w:t>
            </w:r>
            <w:r w:rsidR="00D82341" w:rsidRPr="00A753FA">
              <w:t>bez odrážení nohou</w:t>
            </w:r>
            <w:r w:rsidR="001421BC" w:rsidRPr="00A753FA">
              <w:t xml:space="preserve"> v případ</w:t>
            </w:r>
            <w:r w:rsidR="00F11C2F" w:rsidRPr="00A753FA">
              <w:t>ě</w:t>
            </w:r>
            <w:r w:rsidR="001421BC" w:rsidRPr="00A753FA">
              <w:t xml:space="preserve"> koloběžky. </w:t>
            </w:r>
          </w:p>
          <w:p w14:paraId="41A65FF7" w14:textId="63F47347" w:rsidR="001421BC" w:rsidRPr="00A753FA" w:rsidRDefault="001421BC" w:rsidP="00732AD2">
            <w:pPr>
              <w:pStyle w:val="Odstavecseseznamem"/>
              <w:numPr>
                <w:ilvl w:val="0"/>
                <w:numId w:val="3"/>
              </w:numPr>
              <w:jc w:val="both"/>
            </w:pPr>
            <w:r w:rsidRPr="004008D0">
              <w:rPr>
                <w:b/>
              </w:rPr>
              <w:t>Montáž všech komponentů si nevyžádá zásah do nosných částí</w:t>
            </w:r>
            <w:r w:rsidRPr="00A753FA">
              <w:t xml:space="preserve"> </w:t>
            </w:r>
            <w:r w:rsidR="004A7581" w:rsidRPr="00A753FA">
              <w:t xml:space="preserve">(např. </w:t>
            </w:r>
            <w:r w:rsidRPr="00A753FA">
              <w:t>dodatečné svařování či vrtání do rámu</w:t>
            </w:r>
            <w:r w:rsidR="004A7581" w:rsidRPr="00A753FA">
              <w:t>)</w:t>
            </w:r>
            <w:r w:rsidRPr="00A753FA">
              <w:t xml:space="preserve">. Po </w:t>
            </w:r>
            <w:r w:rsidR="004A7581" w:rsidRPr="00A753FA">
              <w:t xml:space="preserve">hypotetické </w:t>
            </w:r>
            <w:r w:rsidRPr="00A753FA">
              <w:t>demontáži pohonného sytému není nutné provádět další úpravy pro uvedení kola/koloběžky do původního stavu.</w:t>
            </w:r>
          </w:p>
          <w:p w14:paraId="26BC588E" w14:textId="2BF26EA7" w:rsidR="001421BC" w:rsidRPr="008919FB" w:rsidRDefault="00F11C2F" w:rsidP="00A753FA">
            <w:pPr>
              <w:jc w:val="both"/>
              <w:rPr>
                <w:color w:val="00B050"/>
              </w:rPr>
            </w:pPr>
            <w:r w:rsidRPr="00A753FA">
              <w:t>Pokud</w:t>
            </w:r>
            <w:r w:rsidR="001421BC" w:rsidRPr="00A753FA">
              <w:t xml:space="preserve"> je jízdní kolo s dodatečným pomocným motorkem vybaveno přepínáním módů na tzv. schválený mód s rychlostí do 25 km/h a neschválený mód nad 25 km/h, musí kontrolní orgán prokázat užití toho nezákonného módu, jinak může být vozidlo provozováno na pozemní komunikaci legálně jako jízdní kolo s přídavným motorkem</w:t>
            </w:r>
            <w:r w:rsidR="00A753FA" w:rsidRPr="00A753FA">
              <w:t>.</w:t>
            </w:r>
          </w:p>
        </w:tc>
      </w:tr>
      <w:tr w:rsidR="009D466D" w14:paraId="51BBE324" w14:textId="77777777" w:rsidTr="009D466D">
        <w:tc>
          <w:tcPr>
            <w:tcW w:w="10774" w:type="dxa"/>
          </w:tcPr>
          <w:p w14:paraId="25FA5F81" w14:textId="06F98A71" w:rsidR="009D466D" w:rsidRPr="00A753FA" w:rsidRDefault="009D466D" w:rsidP="005F1FB0">
            <w:pPr>
              <w:jc w:val="both"/>
            </w:pPr>
            <w:r w:rsidRPr="00595383">
              <w:rPr>
                <w:b/>
                <w:u w:val="single"/>
              </w:rPr>
              <w:t>Jízdní kolo s elektrickým motorkem</w:t>
            </w:r>
            <w:r w:rsidR="00E2653B" w:rsidRPr="00595383">
              <w:rPr>
                <w:b/>
                <w:u w:val="single"/>
              </w:rPr>
              <w:t xml:space="preserve"> (elektrokolo)</w:t>
            </w:r>
            <w:r w:rsidRPr="00E2653B">
              <w:rPr>
                <w:b/>
              </w:rPr>
              <w:t>:</w:t>
            </w:r>
            <w:r w:rsidR="00E2653B">
              <w:t xml:space="preserve"> je</w:t>
            </w:r>
            <w:r>
              <w:t xml:space="preserve"> definováno </w:t>
            </w:r>
            <w:r w:rsidR="00D36F69">
              <w:t>N</w:t>
            </w:r>
            <w:bookmarkStart w:id="0" w:name="_GoBack"/>
            <w:bookmarkEnd w:id="0"/>
            <w:r>
              <w:t>ařízení evropského parlamentu a Rady (EU) č. 168/</w:t>
            </w:r>
            <w:r w:rsidRPr="00A753FA">
              <w:t>2013.</w:t>
            </w:r>
          </w:p>
          <w:p w14:paraId="112EA531" w14:textId="129BF294" w:rsidR="009D466D" w:rsidRPr="00A753FA" w:rsidRDefault="009D466D" w:rsidP="005F1FB0">
            <w:pPr>
              <w:pStyle w:val="Odstavecseseznamem"/>
              <w:numPr>
                <w:ilvl w:val="0"/>
                <w:numId w:val="1"/>
              </w:numPr>
              <w:jc w:val="both"/>
            </w:pPr>
            <w:r w:rsidRPr="00A753FA">
              <w:rPr>
                <w:b/>
              </w:rPr>
              <w:t xml:space="preserve">Musí být vybaveno </w:t>
            </w:r>
            <w:r w:rsidR="00ED59E2" w:rsidRPr="00A753FA">
              <w:rPr>
                <w:b/>
              </w:rPr>
              <w:t xml:space="preserve">šlapacími </w:t>
            </w:r>
            <w:r w:rsidRPr="00A753FA">
              <w:rPr>
                <w:b/>
              </w:rPr>
              <w:t>pedály</w:t>
            </w:r>
            <w:r w:rsidRPr="00A753FA">
              <w:t xml:space="preserve"> (</w:t>
            </w:r>
            <w:r w:rsidRPr="00A753FA">
              <w:rPr>
                <w:u w:val="single"/>
              </w:rPr>
              <w:t>nemůže se nikdy jednat o motorovou koloběžku</w:t>
            </w:r>
            <w:r w:rsidRPr="00A753FA">
              <w:t>).</w:t>
            </w:r>
          </w:p>
          <w:p w14:paraId="45840DA9" w14:textId="4874140B" w:rsidR="009D466D" w:rsidRPr="00A753FA" w:rsidRDefault="009D466D" w:rsidP="005F1FB0">
            <w:pPr>
              <w:pStyle w:val="Odstavecseseznamem"/>
              <w:numPr>
                <w:ilvl w:val="0"/>
                <w:numId w:val="1"/>
              </w:numPr>
              <w:jc w:val="both"/>
              <w:rPr>
                <w:b/>
              </w:rPr>
            </w:pPr>
            <w:r w:rsidRPr="00A753FA">
              <w:rPr>
                <w:b/>
              </w:rPr>
              <w:t xml:space="preserve">Maximální </w:t>
            </w:r>
            <w:r w:rsidR="00ED59E2" w:rsidRPr="00A753FA">
              <w:rPr>
                <w:b/>
              </w:rPr>
              <w:t xml:space="preserve">trvalý </w:t>
            </w:r>
            <w:r w:rsidRPr="00A753FA">
              <w:rPr>
                <w:b/>
              </w:rPr>
              <w:t>výkon</w:t>
            </w:r>
            <w:r w:rsidR="00ED59E2" w:rsidRPr="00A753FA">
              <w:rPr>
                <w:b/>
              </w:rPr>
              <w:t xml:space="preserve"> je</w:t>
            </w:r>
            <w:r w:rsidRPr="00A753FA">
              <w:rPr>
                <w:b/>
              </w:rPr>
              <w:t xml:space="preserve"> nižší nebo rovný 250 W.</w:t>
            </w:r>
          </w:p>
          <w:p w14:paraId="760CE375" w14:textId="77777777" w:rsidR="009D466D" w:rsidRPr="00A753FA" w:rsidRDefault="009D466D" w:rsidP="005F1FB0">
            <w:pPr>
              <w:pStyle w:val="Odstavecseseznamem"/>
              <w:numPr>
                <w:ilvl w:val="0"/>
                <w:numId w:val="1"/>
              </w:numPr>
              <w:jc w:val="both"/>
            </w:pPr>
            <w:r w:rsidRPr="00A753FA">
              <w:t xml:space="preserve">Jehož </w:t>
            </w:r>
            <w:r w:rsidRPr="00A753FA">
              <w:rPr>
                <w:b/>
              </w:rPr>
              <w:t>motor je vyřazen z činnosti, jestliže cyklista přestane šlapat</w:t>
            </w:r>
            <w:r w:rsidRPr="00A753FA">
              <w:t>.</w:t>
            </w:r>
          </w:p>
          <w:p w14:paraId="677F0240" w14:textId="62550BDC" w:rsidR="009D466D" w:rsidRPr="00A753FA" w:rsidRDefault="009D466D" w:rsidP="005F1FB0">
            <w:pPr>
              <w:pStyle w:val="Odstavecseseznamem"/>
              <w:numPr>
                <w:ilvl w:val="0"/>
                <w:numId w:val="1"/>
              </w:numPr>
              <w:jc w:val="both"/>
            </w:pPr>
            <w:r w:rsidRPr="00A753FA">
              <w:t xml:space="preserve">Jeho </w:t>
            </w:r>
            <w:r w:rsidRPr="00A753FA">
              <w:rPr>
                <w:b/>
              </w:rPr>
              <w:t>výkon motoru je postupně snižován až do vyřazení motoru</w:t>
            </w:r>
            <w:r w:rsidR="00BA0D33" w:rsidRPr="00A753FA">
              <w:rPr>
                <w:b/>
              </w:rPr>
              <w:t xml:space="preserve"> z činnosti</w:t>
            </w:r>
            <w:r w:rsidRPr="00A753FA">
              <w:rPr>
                <w:b/>
              </w:rPr>
              <w:t>, dokud rychlost vozidla nedosáhne 25 km/h.</w:t>
            </w:r>
          </w:p>
          <w:p w14:paraId="0E86501B" w14:textId="46F877F9" w:rsidR="00E2653B" w:rsidRDefault="00E2653B" w:rsidP="005F1FB0">
            <w:pPr>
              <w:jc w:val="both"/>
            </w:pPr>
            <w:r w:rsidRPr="006730C7">
              <w:rPr>
                <w:u w:val="single"/>
              </w:rPr>
              <w:t>Aby byl elektromotor uveden v činnost, musí cyklista šlapat (na rozdíl od jízdního kola s pomocným motorkem).</w:t>
            </w:r>
            <w:r>
              <w:t xml:space="preserve"> </w:t>
            </w:r>
          </w:p>
        </w:tc>
      </w:tr>
      <w:tr w:rsidR="009D466D" w14:paraId="65ADCF37" w14:textId="77777777" w:rsidTr="00595383">
        <w:tc>
          <w:tcPr>
            <w:tcW w:w="10774" w:type="dxa"/>
            <w:shd w:val="clear" w:color="auto" w:fill="F2F2F2" w:themeFill="background1" w:themeFillShade="F2"/>
          </w:tcPr>
          <w:p w14:paraId="3005B2EC" w14:textId="7E05E99E" w:rsidR="005F1FB0" w:rsidRDefault="00732AD2" w:rsidP="003E162D">
            <w:pPr>
              <w:jc w:val="both"/>
            </w:pPr>
            <w:r w:rsidRPr="00A753FA">
              <w:rPr>
                <w:b/>
              </w:rPr>
              <w:t>P</w:t>
            </w:r>
            <w:r w:rsidR="00633D6F" w:rsidRPr="00A753FA">
              <w:rPr>
                <w:b/>
              </w:rPr>
              <w:t xml:space="preserve">okud </w:t>
            </w:r>
            <w:r w:rsidRPr="00A753FA">
              <w:rPr>
                <w:b/>
              </w:rPr>
              <w:t>vozidlo</w:t>
            </w:r>
            <w:r w:rsidR="00633D6F" w:rsidRPr="00A753FA">
              <w:rPr>
                <w:b/>
              </w:rPr>
              <w:t xml:space="preserve"> nesplňuje shora uvedené podmínky</w:t>
            </w:r>
            <w:r w:rsidRPr="00A753FA">
              <w:t xml:space="preserve"> </w:t>
            </w:r>
            <w:r w:rsidRPr="00A753FA">
              <w:rPr>
                <w:b/>
              </w:rPr>
              <w:t>definice jízdního kola</w:t>
            </w:r>
            <w:r w:rsidRPr="00A753FA">
              <w:t xml:space="preserve"> vybaveného dodatečně pomocným motorkem</w:t>
            </w:r>
            <w:r w:rsidR="00B037EE" w:rsidRPr="00A753FA">
              <w:t xml:space="preserve"> (motorové koloběžky)</w:t>
            </w:r>
            <w:r w:rsidRPr="00A753FA">
              <w:t xml:space="preserve"> nebo jízdního kola s elektrickým motorkem</w:t>
            </w:r>
            <w:r w:rsidR="00633D6F" w:rsidRPr="00A753FA">
              <w:t xml:space="preserve">, </w:t>
            </w:r>
            <w:r w:rsidR="00633D6F" w:rsidRPr="00A753FA">
              <w:rPr>
                <w:b/>
              </w:rPr>
              <w:t>jedná se o vozidlo kategorie L</w:t>
            </w:r>
            <w:r w:rsidR="00633D6F" w:rsidRPr="00A753FA">
              <w:t xml:space="preserve"> </w:t>
            </w:r>
            <w:r w:rsidR="009451AC" w:rsidRPr="00A753FA">
              <w:t xml:space="preserve">a v takovém </w:t>
            </w:r>
            <w:r w:rsidR="00B36A53" w:rsidRPr="00A753FA">
              <w:t>případě</w:t>
            </w:r>
            <w:r w:rsidR="009451AC" w:rsidRPr="00A753FA">
              <w:t xml:space="preserve"> musí být </w:t>
            </w:r>
            <w:r w:rsidR="009451AC" w:rsidRPr="00A753FA">
              <w:rPr>
                <w:b/>
              </w:rPr>
              <w:t xml:space="preserve">řidič držitelem příslušného řidičského oprávnění, vozidlo </w:t>
            </w:r>
            <w:r w:rsidR="001B7B0E" w:rsidRPr="00A753FA">
              <w:rPr>
                <w:b/>
              </w:rPr>
              <w:t>podléhá registraci</w:t>
            </w:r>
            <w:r w:rsidR="00181F19" w:rsidRPr="00A753FA">
              <w:rPr>
                <w:b/>
              </w:rPr>
              <w:t xml:space="preserve"> (pokud se nejedná o motokolo)</w:t>
            </w:r>
            <w:r w:rsidR="003E162D" w:rsidRPr="00A753FA">
              <w:rPr>
                <w:b/>
              </w:rPr>
              <w:t>,</w:t>
            </w:r>
            <w:r w:rsidR="009451AC" w:rsidRPr="00A753FA">
              <w:t xml:space="preserve"> musí mít </w:t>
            </w:r>
            <w:r w:rsidR="009451AC" w:rsidRPr="00A753FA">
              <w:rPr>
                <w:b/>
              </w:rPr>
              <w:t>sjednané pojištění</w:t>
            </w:r>
            <w:r w:rsidR="00703850" w:rsidRPr="00A753FA">
              <w:t xml:space="preserve"> odpovědnosti z provozu vozidla</w:t>
            </w:r>
            <w:r w:rsidR="006732D6" w:rsidRPr="00A753FA">
              <w:t xml:space="preserve">, řidič </w:t>
            </w:r>
            <w:r w:rsidR="003E162D" w:rsidRPr="00A753FA">
              <w:t xml:space="preserve">za jízdy </w:t>
            </w:r>
            <w:r w:rsidR="0089407C" w:rsidRPr="00A753FA">
              <w:t>používá ochrannou přílbu</w:t>
            </w:r>
            <w:r w:rsidR="003E162D" w:rsidRPr="00A753FA">
              <w:t xml:space="preserve"> schváleného typu</w:t>
            </w:r>
            <w:r w:rsidR="0089407C" w:rsidRPr="00A753FA">
              <w:t xml:space="preserve"> a chrání si za jízdy zrak vhodným způsobem, například brýlemi nebo štítem</w:t>
            </w:r>
            <w:r w:rsidR="009451AC" w:rsidRPr="00A753FA">
              <w:t>.</w:t>
            </w:r>
          </w:p>
        </w:tc>
      </w:tr>
      <w:tr w:rsidR="00732AD2" w14:paraId="0EB67358" w14:textId="77777777" w:rsidTr="00595383">
        <w:tc>
          <w:tcPr>
            <w:tcW w:w="10774" w:type="dxa"/>
            <w:shd w:val="clear" w:color="auto" w:fill="D9D9D9" w:themeFill="background1" w:themeFillShade="D9"/>
          </w:tcPr>
          <w:p w14:paraId="57F355C2" w14:textId="2F97B122" w:rsidR="00732AD2" w:rsidRDefault="00732AD2" w:rsidP="003D6138">
            <w:pPr>
              <w:jc w:val="both"/>
            </w:pPr>
            <w:r>
              <w:rPr>
                <w:b/>
              </w:rPr>
              <w:t>T</w:t>
            </w:r>
            <w:r w:rsidRPr="00732AD2">
              <w:rPr>
                <w:b/>
              </w:rPr>
              <w:t>echnické požadavk</w:t>
            </w:r>
            <w:r>
              <w:rPr>
                <w:b/>
              </w:rPr>
              <w:t>y</w:t>
            </w:r>
            <w:r w:rsidRPr="00732AD2">
              <w:rPr>
                <w:b/>
              </w:rPr>
              <w:t xml:space="preserve"> na výbavu jízdních kol</w:t>
            </w:r>
            <w:r>
              <w:rPr>
                <w:b/>
              </w:rPr>
              <w:t xml:space="preserve"> dle</w:t>
            </w:r>
            <w:r w:rsidRPr="00732AD2">
              <w:rPr>
                <w:b/>
              </w:rPr>
              <w:t xml:space="preserve"> příloh</w:t>
            </w:r>
            <w:r>
              <w:rPr>
                <w:b/>
              </w:rPr>
              <w:t>y</w:t>
            </w:r>
            <w:r w:rsidRPr="00732AD2">
              <w:rPr>
                <w:b/>
              </w:rPr>
              <w:t xml:space="preserve"> č. 12 písm. C) vyhlášk</w:t>
            </w:r>
            <w:r w:rsidR="003D6138">
              <w:rPr>
                <w:b/>
              </w:rPr>
              <w:t>y</w:t>
            </w:r>
            <w:r w:rsidRPr="00732AD2">
              <w:rPr>
                <w:b/>
              </w:rPr>
              <w:t xml:space="preserve"> č. 341/2014 Sb.</w:t>
            </w:r>
            <w:r>
              <w:rPr>
                <w:b/>
              </w:rPr>
              <w:t>:</w:t>
            </w:r>
            <w:r>
              <w:t xml:space="preserve"> </w:t>
            </w:r>
          </w:p>
          <w:p w14:paraId="2D2DD915" w14:textId="77777777" w:rsidR="00732AD2" w:rsidRDefault="00732AD2" w:rsidP="003D6138">
            <w:pPr>
              <w:jc w:val="both"/>
            </w:pPr>
            <w:r>
              <w:t>V souladu s vyhláškou č. 341/2014 Sb., musí být každé jízdní kolo (tedy i shora uvedená jízdní kola a koloběžky) vybaveno:</w:t>
            </w:r>
          </w:p>
          <w:p w14:paraId="52EDB9CB" w14:textId="77777777" w:rsidR="00732AD2" w:rsidRDefault="00732AD2" w:rsidP="003D6138">
            <w:pPr>
              <w:jc w:val="both"/>
            </w:pPr>
            <w:r>
              <w:t xml:space="preserve">a) </w:t>
            </w:r>
            <w:r w:rsidRPr="00FB717B">
              <w:rPr>
                <w:b/>
              </w:rPr>
              <w:t>dvěma na sobě nezávislými účinnými brzdami</w:t>
            </w:r>
            <w:r>
              <w:t xml:space="preserve"> s odstupňovatelným ovládáním brzdného účinku; jízdní kola pro děti předškolního věku vybavená volnoběžným nábojem s protišlapací brzdou nemusí být vybavena přední brzdou,</w:t>
            </w:r>
          </w:p>
          <w:p w14:paraId="04FD7F4F" w14:textId="77777777" w:rsidR="00732AD2" w:rsidRDefault="00732AD2" w:rsidP="003D6138">
            <w:pPr>
              <w:jc w:val="both"/>
            </w:pPr>
            <w:r>
              <w:t xml:space="preserve">b) volné </w:t>
            </w:r>
            <w:r w:rsidRPr="00636C3F">
              <w:rPr>
                <w:b/>
              </w:rPr>
              <w:t>konce trubky řídítek musí být spolehlivě zaslepeny</w:t>
            </w:r>
            <w:r>
              <w:t xml:space="preserve"> např. zátkami, rukojeťmi apod.,</w:t>
            </w:r>
          </w:p>
          <w:p w14:paraId="0C09B605" w14:textId="77777777" w:rsidR="00732AD2" w:rsidRDefault="00732AD2" w:rsidP="003D6138">
            <w:pPr>
              <w:jc w:val="both"/>
            </w:pPr>
            <w:r>
              <w:t xml:space="preserve">c) </w:t>
            </w:r>
            <w:r w:rsidRPr="00B037EE">
              <w:rPr>
                <w:b/>
              </w:rPr>
              <w:t xml:space="preserve">zakončení ovládacích páček brzd a volné konce řídítek musí mít hrany </w:t>
            </w:r>
            <w:r>
              <w:t xml:space="preserve">buď </w:t>
            </w:r>
            <w:r w:rsidRPr="00B037EE">
              <w:rPr>
                <w:b/>
              </w:rPr>
              <w:t>obaleny materiálem pohlcujícím energii</w:t>
            </w:r>
            <w:r>
              <w:t xml:space="preserve">, nebo </w:t>
            </w:r>
            <w:r w:rsidRPr="00B037EE">
              <w:rPr>
                <w:b/>
              </w:rPr>
              <w:t>jsou-li použity tuhé materiály</w:t>
            </w:r>
            <w:r>
              <w:t xml:space="preserve">, musí mít hrany o poloměru zakřivení nejméně 3,2 mm; páčky měničů převodů, </w:t>
            </w:r>
            <w:r>
              <w:lastRenderedPageBreak/>
              <w:t>křídlové matice, rychloupínače nábojů kol, držáky a konce blatníků musí mít hrany buď obaleny materiálem pohlcujícím energii, nebo jsou-li použity tuhé materiály, musí mít hrany o poloměru nejméně 3,2 mm v jedné rovině a v druhé rovině na ni kolmé nejméně 2 mm,</w:t>
            </w:r>
          </w:p>
          <w:p w14:paraId="6B9899C2" w14:textId="77777777" w:rsidR="00732AD2" w:rsidRDefault="00732AD2" w:rsidP="003D6138">
            <w:pPr>
              <w:jc w:val="both"/>
            </w:pPr>
            <w:r>
              <w:t>d) matice nábojů kol, pokud nejsou křídlové, rychloupínací nebo v kombinaci s krytkou konce náboje, musí být uzavřené,</w:t>
            </w:r>
          </w:p>
          <w:p w14:paraId="584F8D4E" w14:textId="77777777" w:rsidR="00732AD2" w:rsidRDefault="00732AD2" w:rsidP="003D6138">
            <w:pPr>
              <w:jc w:val="both"/>
            </w:pPr>
            <w:r>
              <w:t xml:space="preserve">e) </w:t>
            </w:r>
            <w:r w:rsidRPr="00636C3F">
              <w:rPr>
                <w:b/>
              </w:rPr>
              <w:t>zadní odrazkou červené barvy</w:t>
            </w:r>
            <w:r>
              <w:t>, tato odrazka může být kombinována se zadní svítilnou vyzařující světlo červené barvy nebo nahrazena odrazovými materiály obdobných vlastností; plocha odrazky nesmí být menší než 2 000 mm</w:t>
            </w:r>
            <w:r w:rsidRPr="00593A4C">
              <w:rPr>
                <w:color w:val="FF0000"/>
                <w:vertAlign w:val="superscript"/>
              </w:rPr>
              <w:t>2</w:t>
            </w:r>
            <w:r>
              <w:t>, přičemž vepsaný čtyřúhelník musí mít jednu stranu dlouhou nejméně 40 mm, odrazka musí být pevně umístěna v podélné střední rovině jízdního kola nebo po levé straně co nejblíže k ní ve výšce 250 - 900 mm nad rovinou vozovky; činná plocha odrazky musí být kolmá k rovině vozovky v toleranci +/- 15 st. a kolmá k podélné střední rovině jízdního kola s tolerancí +/- 5 st.; odrazové materiály nahrazující zadní odrazku mohou být umístěn</w:t>
            </w:r>
            <w:r w:rsidR="00B037EE">
              <w:t>y i na oděvu či obuvi cyklisty,</w:t>
            </w:r>
          </w:p>
          <w:p w14:paraId="7EECBD7A" w14:textId="77777777" w:rsidR="00732AD2" w:rsidRDefault="00732AD2" w:rsidP="003D6138">
            <w:pPr>
              <w:jc w:val="both"/>
            </w:pPr>
            <w:r>
              <w:t xml:space="preserve">f) </w:t>
            </w:r>
            <w:r w:rsidRPr="00636C3F">
              <w:rPr>
                <w:b/>
              </w:rPr>
              <w:t>přední odrazkou bílé barvy</w:t>
            </w:r>
            <w:r>
              <w:t xml:space="preserve">, tato odrazka může být nahrazena odrazovými materiály obdobných vlastností; odrazka musí být umístěna v podélné střední rovině nad povrchem pneumatiky předního kola u stojícího kola; plocha odrazky nesmí být menší než 2 000 </w:t>
            </w:r>
            <w:r w:rsidRPr="00177F45">
              <w:t>mm</w:t>
            </w:r>
            <w:r w:rsidRPr="00177F45">
              <w:rPr>
                <w:vertAlign w:val="superscript"/>
              </w:rPr>
              <w:t>2</w:t>
            </w:r>
            <w:r>
              <w:t>, přičemž vepsaný čtyřúhelník musí mít jednu stranu dlouhou nejméně 40 mm, činná plocha odrazky musí být kolmá k rovině vozovky s tolerancí +/- 15 st. a kolmá k podélné střední rovině jízdního kola s tolerancí +/- 5 st.; odrazové materiály nahrazující odrazku mohou být umístěn</w:t>
            </w:r>
            <w:r w:rsidR="00B037EE">
              <w:t>y i na oděvu či obuvi cyklisty,</w:t>
            </w:r>
          </w:p>
          <w:p w14:paraId="5B2DF0D9" w14:textId="77777777" w:rsidR="00732AD2" w:rsidRDefault="00732AD2" w:rsidP="003D6138">
            <w:pPr>
              <w:jc w:val="both"/>
            </w:pPr>
            <w:r>
              <w:t xml:space="preserve">g) </w:t>
            </w:r>
            <w:r w:rsidRPr="00636C3F">
              <w:rPr>
                <w:b/>
              </w:rPr>
              <w:t>odrazkami oranžové barvy</w:t>
            </w:r>
            <w:r>
              <w:t xml:space="preserve"> (autožluť) na obou stranách šlapátek - pedálů, tyto odrazky mohou být nahrazeny světlo odrážejícími materiály umístěnými na </w:t>
            </w:r>
            <w:r w:rsidR="00B037EE">
              <w:t>obuvi nebo v jejich blízkosti a</w:t>
            </w:r>
          </w:p>
          <w:p w14:paraId="0C7D94AB" w14:textId="77777777" w:rsidR="00732AD2" w:rsidRDefault="00732AD2" w:rsidP="003D6138">
            <w:pPr>
              <w:jc w:val="both"/>
            </w:pPr>
            <w:r>
              <w:t xml:space="preserve">h) </w:t>
            </w:r>
            <w:r w:rsidRPr="00636C3F">
              <w:rPr>
                <w:b/>
              </w:rPr>
              <w:t>na paprscích předního nebo zadního kola nebo obou kol nejméně jednou boční odrazkou oranžové barvy</w:t>
            </w:r>
            <w:r>
              <w:t xml:space="preserve"> (autožluť) na každé straně kola; plocha odrazky nesmí být menší než 2 000 </w:t>
            </w:r>
            <w:r w:rsidRPr="00177F45">
              <w:t>mm</w:t>
            </w:r>
            <w:r w:rsidRPr="00177F45">
              <w:rPr>
                <w:vertAlign w:val="superscript"/>
              </w:rPr>
              <w:t>2</w:t>
            </w:r>
            <w:r>
              <w:t>, přičemž vepsaný čtyřúhelník musí mít jednu stranu dlouhou nejméně 20 mm, tyto odrazky mohou být nahrazeny odrazovými materiály na bocích kola nebo na bocích plášťů pneumatik či na koncích blatníků nebo bočních částech oděvu cyklisty.</w:t>
            </w:r>
          </w:p>
          <w:p w14:paraId="48BD23CF" w14:textId="77777777" w:rsidR="00732AD2" w:rsidRDefault="00732AD2" w:rsidP="003D6138">
            <w:pPr>
              <w:jc w:val="both"/>
            </w:pPr>
            <w:r>
              <w:t xml:space="preserve"> </w:t>
            </w:r>
          </w:p>
          <w:p w14:paraId="1B13A52D" w14:textId="77777777" w:rsidR="00732AD2" w:rsidRDefault="00732AD2" w:rsidP="003D6138">
            <w:pPr>
              <w:jc w:val="both"/>
            </w:pPr>
            <w:r>
              <w:t>Jízdní kola pro jízdu za snížené viditelnosti musí být dále vybavena následujícími zařízeními pro světelnou signalizaci a osvětlení:</w:t>
            </w:r>
          </w:p>
          <w:p w14:paraId="5BB4752E" w14:textId="77777777" w:rsidR="00732AD2" w:rsidRDefault="00732AD2" w:rsidP="003D6138">
            <w:pPr>
              <w:jc w:val="both"/>
            </w:pPr>
            <w:r>
              <w:t xml:space="preserve">a) </w:t>
            </w:r>
            <w:r w:rsidRPr="00636C3F">
              <w:rPr>
                <w:b/>
              </w:rPr>
              <w:t>světlometem svítícím dopředu bílým světlem</w:t>
            </w:r>
            <w:r>
              <w:t>; světlomet musí být seřízen a upraven trvale tak, aby referenční osa světelného toku protínala rovinu vozovky ve vzdálenosti nejdále 20 m od světlometu a aby se toto seřízení nemohlo samovolně nebo neúmyslným zásahem cyklisty měnit, je-li vozovka dostatečně a souvisle osvětlena, může být světlomet nahrazen svítilnou vyzařující světlo bílé barvy s přerušovaným světlem,</w:t>
            </w:r>
          </w:p>
          <w:p w14:paraId="35004AA4" w14:textId="77777777" w:rsidR="00732AD2" w:rsidRDefault="00732AD2" w:rsidP="003D6138">
            <w:pPr>
              <w:jc w:val="both"/>
            </w:pPr>
            <w:r>
              <w:t xml:space="preserve">b) </w:t>
            </w:r>
            <w:r w:rsidRPr="00636C3F">
              <w:rPr>
                <w:b/>
              </w:rPr>
              <w:t>zadní svítilnou vyzařující světlo červené barvy</w:t>
            </w:r>
            <w:r>
              <w:t>, podmínky pro umístění této svítilny jsou shodné s podmínkami pro umístění a upevnění zadní odrazky podle odstavce 1 písm. e); zadní svítilna vyzařující světlo červené barvy může být kombinována se zadní odrazkou červené barvy podle odstavce 1 písm. e); zadní svítilna vyzařující světlo červené barvy může být nahrazena svítilnou s přerušovaným světlem červené barvy a</w:t>
            </w:r>
          </w:p>
          <w:p w14:paraId="673C42C1" w14:textId="77777777" w:rsidR="00732AD2" w:rsidRDefault="00732AD2" w:rsidP="003D6138">
            <w:pPr>
              <w:jc w:val="both"/>
            </w:pPr>
            <w:r>
              <w:t>c) zdrojem elektrického proudu, jde-li o zdroj se zásobou energie, musí svou kapacitou zajistit svítivost světel podle písmen a) a b) po dobu nejméně 1,5 hodiny bez přerušení.</w:t>
            </w:r>
          </w:p>
          <w:p w14:paraId="0DD9C367" w14:textId="77777777" w:rsidR="00732AD2" w:rsidRDefault="00732AD2" w:rsidP="003D6138">
            <w:pPr>
              <w:jc w:val="both"/>
            </w:pPr>
            <w:r>
              <w:t xml:space="preserve"> </w:t>
            </w:r>
          </w:p>
          <w:p w14:paraId="7629FF5C" w14:textId="77777777" w:rsidR="00732AD2" w:rsidRDefault="00732AD2" w:rsidP="003D6138">
            <w:pPr>
              <w:jc w:val="both"/>
            </w:pPr>
            <w:r>
              <w:t>Světelná výbava jízdního kola se nepovažuje za výbavu ve smyslu ustanovení § 32 zákona č. 361/2000 Sb.</w:t>
            </w:r>
          </w:p>
          <w:p w14:paraId="44366E6C" w14:textId="77777777" w:rsidR="00732AD2" w:rsidRDefault="00732AD2" w:rsidP="003D6138">
            <w:pPr>
              <w:jc w:val="both"/>
            </w:pPr>
            <w:r>
              <w:t xml:space="preserve"> </w:t>
            </w:r>
          </w:p>
          <w:p w14:paraId="773704C4" w14:textId="77777777" w:rsidR="00732AD2" w:rsidRDefault="00732AD2" w:rsidP="003D6138">
            <w:pPr>
              <w:jc w:val="both"/>
            </w:pPr>
            <w:r>
              <w:t>Je-li jízdní kolo vybaveno pomocným sedadlem pro dopravu dítěte, musí být toto sedadlo pevně připevněno a opatřeno pevnými podpěrami pro nohy dítěte. Sedadlo a podpěry musí být provedeny a umístěny tak, aby nemohlo dojít ke zranění dítěte při jízdě ani k ohrožení bezpečnosti jízdy. Je-li jízdní kolo vybaveno nosičem zavazadel, musí být tento nosič řádně a spolehlivě připevněn a nesmí ovlivňovat bezpečnost jízdy.</w:t>
            </w:r>
          </w:p>
          <w:p w14:paraId="14BEC3C0" w14:textId="77777777" w:rsidR="00732AD2" w:rsidRDefault="00732AD2" w:rsidP="003D6138">
            <w:pPr>
              <w:jc w:val="both"/>
            </w:pPr>
            <w:r>
              <w:t xml:space="preserve"> </w:t>
            </w:r>
          </w:p>
          <w:p w14:paraId="756849A1" w14:textId="77777777" w:rsidR="00732AD2" w:rsidRDefault="00732AD2" w:rsidP="003D6138">
            <w:pPr>
              <w:jc w:val="both"/>
            </w:pPr>
            <w:r>
              <w:t>Pneumatiky a ráfky nesmí vykazovat trhliny, praskliny a jiné zjevné deformace, které by zjevně narušovaly bezpečnost jízdy.</w:t>
            </w:r>
          </w:p>
          <w:p w14:paraId="3CDD9E20" w14:textId="77777777" w:rsidR="00732AD2" w:rsidRDefault="00732AD2" w:rsidP="003D6138">
            <w:pPr>
              <w:jc w:val="both"/>
            </w:pPr>
            <w:r>
              <w:t xml:space="preserve"> </w:t>
            </w:r>
          </w:p>
          <w:p w14:paraId="1D07F630" w14:textId="77777777" w:rsidR="00732AD2" w:rsidRDefault="00732AD2" w:rsidP="003D6138">
            <w:pPr>
              <w:jc w:val="both"/>
            </w:pPr>
            <w:r>
              <w:t>Jízdní kola uváděná na trh musí mít na snadno dostupném místě rámu trvanlivě vyznačeno dobře čitelné výrobní číslo nebo být vybavena zařízením jej spolehlivě nahrazujícím. Za spolehlivě výrobní číslo nahrazující zařízení se v tomto případě považuje například i elektronický nosič takové informace, který bude pevně spojen s rámem jízdního kola.</w:t>
            </w:r>
          </w:p>
          <w:p w14:paraId="557C4AA1" w14:textId="77777777" w:rsidR="00732AD2" w:rsidRDefault="00732AD2" w:rsidP="003D6138">
            <w:pPr>
              <w:jc w:val="both"/>
            </w:pPr>
            <w:r>
              <w:t xml:space="preserve"> </w:t>
            </w:r>
          </w:p>
          <w:p w14:paraId="1C47EF5D" w14:textId="77777777" w:rsidR="00732AD2" w:rsidRDefault="00732AD2" w:rsidP="003D6138">
            <w:pPr>
              <w:jc w:val="both"/>
            </w:pPr>
            <w:r>
              <w:t>Jízdní kola uváděná na trh, pokud nejsou vybavena pro jízdu za snížené viditelnosti, musí být opatřena jednoznačným a zřetelným upozorněním v návodu k obsluze, že tato kola nejsou za daného stavu vybavení způsobilá k provozu na pozemních komunikacích za snížené viditelnosti.</w:t>
            </w:r>
          </w:p>
        </w:tc>
      </w:tr>
      <w:tr w:rsidR="006730C7" w14:paraId="2E2543BC" w14:textId="77777777" w:rsidTr="00595383">
        <w:tc>
          <w:tcPr>
            <w:tcW w:w="10774" w:type="dxa"/>
            <w:shd w:val="clear" w:color="auto" w:fill="DEEAF6" w:themeFill="accent1" w:themeFillTint="33"/>
          </w:tcPr>
          <w:p w14:paraId="028D808F" w14:textId="77777777" w:rsidR="00D03252" w:rsidRDefault="00D03252" w:rsidP="006730C7">
            <w:pPr>
              <w:jc w:val="center"/>
            </w:pPr>
          </w:p>
          <w:p w14:paraId="00F9D927" w14:textId="7298407A" w:rsidR="006730C7" w:rsidRDefault="006730C7" w:rsidP="006730C7">
            <w:pPr>
              <w:jc w:val="center"/>
            </w:pPr>
            <w:r w:rsidRPr="0048285B">
              <w:t>Metodika byla vytvořena ředitelstvím služby dopravní policie Policejního prezidia</w:t>
            </w:r>
            <w:r w:rsidR="00CF4610" w:rsidRPr="0048285B">
              <w:t xml:space="preserve"> ČR</w:t>
            </w:r>
            <w:r w:rsidRPr="0048285B">
              <w:t xml:space="preserve"> (verze 1.00 k </w:t>
            </w:r>
            <w:r w:rsidR="0048285B" w:rsidRPr="0048285B">
              <w:t>20</w:t>
            </w:r>
            <w:r w:rsidRPr="0048285B">
              <w:t>.</w:t>
            </w:r>
            <w:r w:rsidR="0048285B" w:rsidRPr="0048285B">
              <w:t xml:space="preserve"> 8</w:t>
            </w:r>
            <w:r w:rsidRPr="0048285B">
              <w:t>. 2020)</w:t>
            </w:r>
          </w:p>
          <w:p w14:paraId="662B81F3" w14:textId="0989A7DF" w:rsidR="00D03252" w:rsidRPr="00595383" w:rsidRDefault="00D03252" w:rsidP="006730C7">
            <w:pPr>
              <w:jc w:val="center"/>
            </w:pPr>
          </w:p>
        </w:tc>
      </w:tr>
    </w:tbl>
    <w:p w14:paraId="08739F0F" w14:textId="77777777" w:rsidR="00846338" w:rsidRDefault="00846338"/>
    <w:sectPr w:rsidR="00846338" w:rsidSect="006730C7">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78C0"/>
    <w:multiLevelType w:val="hybridMultilevel"/>
    <w:tmpl w:val="C9DA27C8"/>
    <w:lvl w:ilvl="0" w:tplc="23AE4B72">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420CA2"/>
    <w:multiLevelType w:val="hybridMultilevel"/>
    <w:tmpl w:val="CECE7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0C2F2C"/>
    <w:multiLevelType w:val="hybridMultilevel"/>
    <w:tmpl w:val="7F4AC74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C37C0E"/>
    <w:multiLevelType w:val="hybridMultilevel"/>
    <w:tmpl w:val="784EABFA"/>
    <w:lvl w:ilvl="0" w:tplc="9EB8913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FA01887"/>
    <w:multiLevelType w:val="hybridMultilevel"/>
    <w:tmpl w:val="3B522224"/>
    <w:lvl w:ilvl="0" w:tplc="23AE4B72">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08"/>
    <w:rsid w:val="000014EF"/>
    <w:rsid w:val="00024057"/>
    <w:rsid w:val="0006046C"/>
    <w:rsid w:val="0011583C"/>
    <w:rsid w:val="00117493"/>
    <w:rsid w:val="001421BC"/>
    <w:rsid w:val="00163B0B"/>
    <w:rsid w:val="00177F45"/>
    <w:rsid w:val="00181F19"/>
    <w:rsid w:val="001B7B0E"/>
    <w:rsid w:val="001F58DB"/>
    <w:rsid w:val="00214811"/>
    <w:rsid w:val="00222BA9"/>
    <w:rsid w:val="00241554"/>
    <w:rsid w:val="00296208"/>
    <w:rsid w:val="002E00E1"/>
    <w:rsid w:val="00351097"/>
    <w:rsid w:val="00357B8D"/>
    <w:rsid w:val="003D6138"/>
    <w:rsid w:val="003E162D"/>
    <w:rsid w:val="003F1904"/>
    <w:rsid w:val="004008D0"/>
    <w:rsid w:val="0040296C"/>
    <w:rsid w:val="0048285B"/>
    <w:rsid w:val="004A7581"/>
    <w:rsid w:val="004B39CE"/>
    <w:rsid w:val="00593A4C"/>
    <w:rsid w:val="00595383"/>
    <w:rsid w:val="005A67E2"/>
    <w:rsid w:val="005B79DF"/>
    <w:rsid w:val="005C5B16"/>
    <w:rsid w:val="005F1FB0"/>
    <w:rsid w:val="005F264D"/>
    <w:rsid w:val="00633D6F"/>
    <w:rsid w:val="006730C7"/>
    <w:rsid w:val="006732D6"/>
    <w:rsid w:val="0068157D"/>
    <w:rsid w:val="006F4E0E"/>
    <w:rsid w:val="00703850"/>
    <w:rsid w:val="00724B3A"/>
    <w:rsid w:val="00732AD2"/>
    <w:rsid w:val="00763E22"/>
    <w:rsid w:val="00796E83"/>
    <w:rsid w:val="00846338"/>
    <w:rsid w:val="00867923"/>
    <w:rsid w:val="008807CC"/>
    <w:rsid w:val="0088649C"/>
    <w:rsid w:val="008919FB"/>
    <w:rsid w:val="0089407C"/>
    <w:rsid w:val="008A050E"/>
    <w:rsid w:val="008A52D1"/>
    <w:rsid w:val="009451AC"/>
    <w:rsid w:val="00953A10"/>
    <w:rsid w:val="0098214F"/>
    <w:rsid w:val="009B4A37"/>
    <w:rsid w:val="009D1582"/>
    <w:rsid w:val="009D466D"/>
    <w:rsid w:val="00A753FA"/>
    <w:rsid w:val="00A915E2"/>
    <w:rsid w:val="00A92308"/>
    <w:rsid w:val="00B037EE"/>
    <w:rsid w:val="00B36A53"/>
    <w:rsid w:val="00BA0D33"/>
    <w:rsid w:val="00BC127A"/>
    <w:rsid w:val="00C532F1"/>
    <w:rsid w:val="00CC46DC"/>
    <w:rsid w:val="00CD74FF"/>
    <w:rsid w:val="00CF4610"/>
    <w:rsid w:val="00D03252"/>
    <w:rsid w:val="00D36F69"/>
    <w:rsid w:val="00D82341"/>
    <w:rsid w:val="00D90121"/>
    <w:rsid w:val="00E13FDE"/>
    <w:rsid w:val="00E2653B"/>
    <w:rsid w:val="00E81B18"/>
    <w:rsid w:val="00ED2BE8"/>
    <w:rsid w:val="00ED59E2"/>
    <w:rsid w:val="00F02D04"/>
    <w:rsid w:val="00F11C2F"/>
    <w:rsid w:val="00FB13B4"/>
    <w:rsid w:val="00FB4959"/>
    <w:rsid w:val="00FD4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3FF8"/>
  <w15:chartTrackingRefBased/>
  <w15:docId w15:val="{5CF3AC89-906C-4614-AB84-677B771F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46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D4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2653B"/>
    <w:pPr>
      <w:ind w:left="720"/>
      <w:contextualSpacing/>
    </w:pPr>
  </w:style>
  <w:style w:type="character" w:styleId="Odkaznakoment">
    <w:name w:val="annotation reference"/>
    <w:basedOn w:val="Standardnpsmoodstavce"/>
    <w:uiPriority w:val="99"/>
    <w:semiHidden/>
    <w:unhideWhenUsed/>
    <w:rsid w:val="00C532F1"/>
    <w:rPr>
      <w:sz w:val="16"/>
      <w:szCs w:val="16"/>
    </w:rPr>
  </w:style>
  <w:style w:type="paragraph" w:styleId="Textkomente">
    <w:name w:val="annotation text"/>
    <w:basedOn w:val="Normln"/>
    <w:link w:val="TextkomenteChar"/>
    <w:uiPriority w:val="99"/>
    <w:semiHidden/>
    <w:unhideWhenUsed/>
    <w:rsid w:val="00C532F1"/>
    <w:pPr>
      <w:spacing w:line="240" w:lineRule="auto"/>
    </w:pPr>
    <w:rPr>
      <w:sz w:val="20"/>
      <w:szCs w:val="20"/>
    </w:rPr>
  </w:style>
  <w:style w:type="character" w:customStyle="1" w:styleId="TextkomenteChar">
    <w:name w:val="Text komentáře Char"/>
    <w:basedOn w:val="Standardnpsmoodstavce"/>
    <w:link w:val="Textkomente"/>
    <w:uiPriority w:val="99"/>
    <w:semiHidden/>
    <w:rsid w:val="00C532F1"/>
    <w:rPr>
      <w:sz w:val="20"/>
      <w:szCs w:val="20"/>
    </w:rPr>
  </w:style>
  <w:style w:type="paragraph" w:styleId="Pedmtkomente">
    <w:name w:val="annotation subject"/>
    <w:basedOn w:val="Textkomente"/>
    <w:next w:val="Textkomente"/>
    <w:link w:val="PedmtkomenteChar"/>
    <w:uiPriority w:val="99"/>
    <w:semiHidden/>
    <w:unhideWhenUsed/>
    <w:rsid w:val="00C532F1"/>
    <w:rPr>
      <w:b/>
      <w:bCs/>
    </w:rPr>
  </w:style>
  <w:style w:type="character" w:customStyle="1" w:styleId="PedmtkomenteChar">
    <w:name w:val="Předmět komentáře Char"/>
    <w:basedOn w:val="TextkomenteChar"/>
    <w:link w:val="Pedmtkomente"/>
    <w:uiPriority w:val="99"/>
    <w:semiHidden/>
    <w:rsid w:val="00C532F1"/>
    <w:rPr>
      <w:b/>
      <w:bCs/>
      <w:sz w:val="20"/>
      <w:szCs w:val="20"/>
    </w:rPr>
  </w:style>
  <w:style w:type="paragraph" w:styleId="Revize">
    <w:name w:val="Revision"/>
    <w:hidden/>
    <w:uiPriority w:val="99"/>
    <w:semiHidden/>
    <w:rsid w:val="00C532F1"/>
    <w:pPr>
      <w:spacing w:after="0" w:line="240" w:lineRule="auto"/>
    </w:pPr>
  </w:style>
  <w:style w:type="paragraph" w:styleId="Textbubliny">
    <w:name w:val="Balloon Text"/>
    <w:basedOn w:val="Normln"/>
    <w:link w:val="TextbublinyChar"/>
    <w:uiPriority w:val="99"/>
    <w:semiHidden/>
    <w:unhideWhenUsed/>
    <w:rsid w:val="00C532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7883-A1B0-490D-A36E-F85BC2B0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1446</Words>
  <Characters>8538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HODBOĎ Michal</dc:creator>
  <cp:keywords/>
  <dc:description/>
  <cp:lastModifiedBy>SUCHAN David</cp:lastModifiedBy>
  <cp:revision>9</cp:revision>
  <cp:lastPrinted>2020-07-28T12:53:00Z</cp:lastPrinted>
  <dcterms:created xsi:type="dcterms:W3CDTF">2020-07-30T06:33:00Z</dcterms:created>
  <dcterms:modified xsi:type="dcterms:W3CDTF">2020-08-19T07:13:00Z</dcterms:modified>
</cp:coreProperties>
</file>